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 is a report template that I have created as progress reports. However I think this could be adapted for assessment purposes too.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text in </w:t>
      </w:r>
      <w:r w:rsidDel="00000000" w:rsidR="00000000" w:rsidRPr="00000000">
        <w:rPr>
          <w:rFonts w:ascii="Arial" w:cs="Arial" w:eastAsia="Arial" w:hAnsi="Arial"/>
          <w:color w:val="9900ff"/>
          <w:rtl w:val="0"/>
        </w:rPr>
        <w:t xml:space="preserve">PURPLE</w:t>
      </w:r>
      <w:r w:rsidDel="00000000" w:rsidR="00000000" w:rsidRPr="00000000">
        <w:rPr>
          <w:rFonts w:ascii="Arial" w:cs="Arial" w:eastAsia="Arial" w:hAnsi="Arial"/>
          <w:rtl w:val="0"/>
        </w:rPr>
        <w:t xml:space="preserve"> gives suggestions/advice for completing the section. The recommendations and further resources can also be edited/deleted as appropriate.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Disclaimers: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recommendations are not an exhaustive list, not necessarily relevant for every learner.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have no financial or personal relationships with any of the recommended resources listed.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not to be used in place of assessment or monitoring from a qualified professional.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purpose of the references/footnotes are for your reference. But this may not be appropriate to share with other professionals, families or stakeholders purely from an accessibility standpoint. 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5"/>
        <w:gridCol w:w="2880"/>
        <w:gridCol w:w="1621"/>
        <w:gridCol w:w="2109"/>
        <w:tblGridChange w:id="0">
          <w:tblGrid>
            <w:gridCol w:w="2985"/>
            <w:gridCol w:w="2880"/>
            <w:gridCol w:w="1621"/>
            <w:gridCol w:w="210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Intervention/Assessment Summary Report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Class: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Report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Programme Used: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Clinician: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Recommendations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ability to identify and manipulate units of oral language such as words, syllables, rhyme and individual sounds.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Recommendations for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Awareness of words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Rhyme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Syllables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Phoneme: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720" w:firstLine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Identification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720" w:firstLine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Segmentation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720" w:firstLine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Blending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Manipulation: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720" w:firstLine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Syllable deletion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720" w:firstLine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Phoneme deletion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720" w:firstLine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Phoneme substitution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Introduce the word verbally and draw attention to the phonological elements.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Make connections between the sound you are making and what the mouth is doing.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Play phonological awareness games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Use Elkonin Boxes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learn the relationship between sounds and the letters that represent them and use this knowledge to decode words.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Recommendations for Class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Add the sound-letters the young person has mastered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lineRule="auto"/>
              <w:ind w:left="360"/>
            </w:pPr>
            <w:r w:rsidDel="00000000" w:rsidR="00000000" w:rsidRPr="00000000">
              <w:rPr>
                <w:rtl w:val="0"/>
              </w:rPr>
              <w:t xml:space="preserve">Do not add ‘uh’ to the end of sounds when producing them e.g. ‘cuh’, for /k/. 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Rule="auto"/>
              <w:ind w:left="360"/>
            </w:pPr>
            <w:r w:rsidDel="00000000" w:rsidR="00000000" w:rsidRPr="00000000">
              <w:rPr>
                <w:rtl w:val="0"/>
              </w:rPr>
              <w:t xml:space="preserve">Do not produce consonant blends as one sound.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Ensure that you are providing text that is at the accurate decoding ability level for the pupil. They cannot be expected to read words in which the letter-sound relationship has not been taught.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lineRule="auto"/>
              <w:ind w:left="360"/>
            </w:pPr>
            <w:r w:rsidDel="00000000" w:rsidR="00000000" w:rsidRPr="00000000">
              <w:rPr>
                <w:rtl w:val="0"/>
              </w:rPr>
              <w:t xml:space="preserve">Continue to practise the following letter-sounds: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When blending use connected phonation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  <w:t xml:space="preserve"> i.e. pronounce phonemes without breaking the speech stream (“mmmmmaaaaaaaan”)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ability to read text with speed, accuracy, and accurate expression.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Recommendations for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5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275"/>
              <w:gridCol w:w="1241"/>
              <w:gridCol w:w="1264"/>
              <w:gridCol w:w="999"/>
              <w:gridCol w:w="173"/>
              <w:tblGridChange w:id="0">
                <w:tblGrid>
                  <w:gridCol w:w="1275"/>
                  <w:gridCol w:w="1241"/>
                  <w:gridCol w:w="1264"/>
                  <w:gridCol w:w="999"/>
                  <w:gridCol w:w="17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Expression and Volume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Phrasing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Smoothness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Pace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Reads words as if simply to get them out. Reading does not sound like natural language. 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Reads in a monotone with little sense of boundaries; frequently reads word-by-word.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Frequent extended pauses, hesitations, false starts, sound-outs, repetitions, multiple attempts.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Reads slowly and laboriously.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Begins to sound like natural language in some areas of the text but not in others. Focus remains largely on pronouncing the word. 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Choppy reading; improper stress and intonation, fail to mark ends of sentences and clauses.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Experiences several parts in text where extended pauses or hesitations are frequent and disruptive.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Reads moderately slowly.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Text sounds like natural language throughout most of the passage.</w:t>
                  </w:r>
                </w:p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Some choppiness, reasonable stress and intonation.</w:t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Occasionally breaks smooth rhythm.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Reads with an</w:t>
                  </w:r>
                </w:p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uneven mixture of</w:t>
                  </w:r>
                </w:p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fast and slow pace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Reads with good expression and enthusiasm throughout the text.</w:t>
                  </w:r>
                </w:p>
                <w:p w:rsidR="00000000" w:rsidDel="00000000" w:rsidP="00000000" w:rsidRDefault="00000000" w:rsidRPr="00000000" w14:paraId="0000006A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Generally reads with good phrasing, with adequate attention to expression.</w:t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Generally reads smoothly, but resolves word and structure difficulties quickly.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Consistently reads</w:t>
                  </w:r>
                </w:p>
                <w:p w:rsidR="00000000" w:rsidDel="00000000" w:rsidP="00000000" w:rsidRDefault="00000000" w:rsidRPr="00000000" w14:paraId="0000006E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at conversational</w:t>
                  </w:r>
                </w:p>
                <w:p w:rsidR="00000000" w:rsidDel="00000000" w:rsidP="00000000" w:rsidRDefault="00000000" w:rsidRPr="00000000" w14:paraId="0000006F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pace.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color w:val="9900ff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Adapted from Zutell &amp; Rasinski (1991)</w:t>
                  </w:r>
                  <w:r w:rsidDel="00000000" w:rsidR="00000000" w:rsidRPr="00000000">
                    <w:rPr>
                      <w:color w:val="9900ff"/>
                      <w:sz w:val="16"/>
                      <w:szCs w:val="16"/>
                      <w:vertAlign w:val="superscript"/>
                    </w:rPr>
                    <w:footnoteReference w:customMarkFollows="0" w:id="3"/>
                  </w:r>
                  <w:r w:rsidDel="00000000" w:rsidR="00000000" w:rsidRPr="00000000">
                    <w:rPr>
                      <w:color w:val="9900ff"/>
                      <w:sz w:val="16"/>
                      <w:szCs w:val="16"/>
                      <w:rtl w:val="0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Fluency practise at least 3 times per week.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Aim to raise reading fluency to at least 90WCPM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Repeated reading practise</w:t>
            </w:r>
            <w:r w:rsidDel="00000000" w:rsidR="00000000" w:rsidRPr="00000000">
              <w:rPr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Continuous reading practise</w:t>
            </w:r>
            <w:r w:rsidDel="00000000" w:rsidR="00000000" w:rsidRPr="00000000">
              <w:rPr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Model fluent oral reading</w:t>
            </w:r>
            <w:r w:rsidDel="00000000" w:rsidR="00000000" w:rsidRPr="00000000">
              <w:rPr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direct instruction and feedback to teach decoding of unknown words, correct expression and phrasing, the return-sweep eye movement, and strategies that fluent readers use</w:t>
            </w:r>
            <w:r w:rsidDel="00000000" w:rsidR="00000000" w:rsidRPr="00000000">
              <w:rPr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students with plenty of materials at their independent reading level to read on their own</w:t>
            </w:r>
            <w:r w:rsidDel="00000000" w:rsidR="00000000" w:rsidRPr="00000000">
              <w:rPr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Offer many opportunities for practice using repeated readings of progressively more difficult text</w:t>
            </w:r>
            <w:r w:rsidDel="00000000" w:rsidR="00000000" w:rsidRPr="00000000">
              <w:rPr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Encourage prosody development through cueing phrase boundaries</w:t>
            </w:r>
            <w:r w:rsidDel="00000000" w:rsidR="00000000" w:rsidRPr="00000000">
              <w:rPr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Vocabulary, or word knowledge, is an important part of the reading process. The learner will need to be able to understand or infer the meaning of the vocabulary they are reading.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Recommendations for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Add the vocabulary exposed to in the sessions: how have they recalled and used this vocabulary? Have they asked questions about vocabulary? What strategies have they been learning about or using for vocabulary learning?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5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When introducing new vocabulary, ensure that the student has access to the written form of the word</w:t>
            </w:r>
            <w:r w:rsidDel="00000000" w:rsidR="00000000" w:rsidRPr="00000000">
              <w:rPr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explicit instruction in specific words that are important to students’ content learning</w:t>
            </w:r>
            <w:r w:rsidDel="00000000" w:rsidR="00000000" w:rsidRPr="00000000">
              <w:rPr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Teach students how to use context clues to determine the meanings of words.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sufficient opportunities to use new words in activities</w:t>
            </w:r>
            <w:r w:rsidDel="00000000" w:rsidR="00000000" w:rsidRPr="00000000">
              <w:rPr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Pre-teach the meanings of words that are critical for developing background knowledge and necessary to comprehend the main concepts of the text students will be reading</w:t>
            </w:r>
            <w:r w:rsidDel="00000000" w:rsidR="00000000" w:rsidRPr="00000000">
              <w:rPr>
                <w:vertAlign w:val="superscript"/>
              </w:rPr>
              <w:footnoteReference w:customMarkFollows="0" w:id="15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 comprehension is a produce of all of the above skills that work together to facilitate reading comprehension.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Recommendations for Class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720" w:firstLine="0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How have they been able to answer reading comprehension questions?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Abstract vs. Concrete conquestions?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Model and explicitly teach comprehension monitoring instruction</w:t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Be aware of what they do understand</w:t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Identify what they do not understand</w:t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Use appropriate strategies to resolve problems in comprehension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Model metacognition (thinking about thinking)</w:t>
            </w:r>
            <w:r w:rsidDel="00000000" w:rsidR="00000000" w:rsidRPr="00000000">
              <w:rPr>
                <w:vertAlign w:val="superscript"/>
              </w:rPr>
              <w:footnoteReference w:customMarkFollows="0" w:id="1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graphic organisers to help students break down information and remember what they have read.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Question-Answer Relationship strategy (QAR)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vertAlign w:val="superscript"/>
              </w:rPr>
              <w:footnoteReference w:customMarkFollows="0" w:id="1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Explicit instruction: </w:t>
            </w:r>
          </w:p>
          <w:p w:rsidR="00000000" w:rsidDel="00000000" w:rsidP="00000000" w:rsidRDefault="00000000" w:rsidRPr="00000000" w14:paraId="000000A0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direct explanation</w:t>
            </w:r>
          </w:p>
          <w:p w:rsidR="00000000" w:rsidDel="00000000" w:rsidP="00000000" w:rsidRDefault="00000000" w:rsidRPr="00000000" w14:paraId="000000A1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teacher modelling</w:t>
            </w:r>
          </w:p>
          <w:p w:rsidR="00000000" w:rsidDel="00000000" w:rsidP="00000000" w:rsidRDefault="00000000" w:rsidRPr="00000000" w14:paraId="000000A2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guided practice</w:t>
            </w:r>
          </w:p>
          <w:p w:rsidR="00000000" w:rsidDel="00000000" w:rsidP="00000000" w:rsidRDefault="00000000" w:rsidRPr="00000000" w14:paraId="000000A3">
            <w:pPr>
              <w:numPr>
                <w:ilvl w:val="1"/>
                <w:numId w:val="7"/>
              </w:numPr>
              <w:spacing w:after="0" w:line="240" w:lineRule="auto"/>
              <w:ind w:left="1440" w:hanging="360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Teach students the structure of different types of reading material.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ability to transcribe (handwriting, spelling, keyboarding) and composition skills (planning, drafting, writing for specific genres, proofreading).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Recommendations for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What writing have they done in sessions?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What types of sentences can they write?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Can they proofread?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Handwriting comments for emergent readers.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sentence combining activities</w:t>
            </w:r>
            <w:r w:rsidDel="00000000" w:rsidR="00000000" w:rsidRPr="00000000">
              <w:rPr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Explicitly teach the following components of the writing process: </w:t>
            </w:r>
          </w:p>
          <w:p w:rsidR="00000000" w:rsidDel="00000000" w:rsidP="00000000" w:rsidRDefault="00000000" w:rsidRPr="00000000" w14:paraId="000000B2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B3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drafting</w:t>
            </w:r>
          </w:p>
          <w:p w:rsidR="00000000" w:rsidDel="00000000" w:rsidP="00000000" w:rsidRDefault="00000000" w:rsidRPr="00000000" w14:paraId="000000B4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revising</w:t>
            </w:r>
          </w:p>
          <w:p w:rsidR="00000000" w:rsidDel="00000000" w:rsidP="00000000" w:rsidRDefault="00000000" w:rsidRPr="00000000" w14:paraId="000000B5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0B6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proofreading</w:t>
            </w:r>
          </w:p>
          <w:p w:rsidR="00000000" w:rsidDel="00000000" w:rsidP="00000000" w:rsidRDefault="00000000" w:rsidRPr="00000000" w14:paraId="000000B7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Use of checklists to support the different parts of the writing process. 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of Self-Regulated Strategy Development: </w:t>
            </w:r>
          </w:p>
          <w:p w:rsidR="00000000" w:rsidDel="00000000" w:rsidP="00000000" w:rsidRDefault="00000000" w:rsidRPr="00000000" w14:paraId="000000B9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Develop background knowledge: learn about the strategy</w:t>
            </w:r>
          </w:p>
          <w:p w:rsidR="00000000" w:rsidDel="00000000" w:rsidP="00000000" w:rsidRDefault="00000000" w:rsidRPr="00000000" w14:paraId="000000BA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Discuss it: talk about when and why to use the strategy</w:t>
            </w:r>
          </w:p>
          <w:p w:rsidR="00000000" w:rsidDel="00000000" w:rsidP="00000000" w:rsidRDefault="00000000" w:rsidRPr="00000000" w14:paraId="000000BB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Model it: show students how to use the strategy with think-alouds</w:t>
            </w:r>
          </w:p>
          <w:p w:rsidR="00000000" w:rsidDel="00000000" w:rsidP="00000000" w:rsidRDefault="00000000" w:rsidRPr="00000000" w14:paraId="000000BC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Memorize it: help students remember the strategy with mnemonics</w:t>
            </w:r>
          </w:p>
          <w:p w:rsidR="00000000" w:rsidDel="00000000" w:rsidP="00000000" w:rsidRDefault="00000000" w:rsidRPr="00000000" w14:paraId="000000BD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Support it: write together and scaffold the student’s progress</w:t>
            </w:r>
          </w:p>
          <w:p w:rsidR="00000000" w:rsidDel="00000000" w:rsidP="00000000" w:rsidRDefault="00000000" w:rsidRPr="00000000" w14:paraId="000000BE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Independent performance: students use the strategy with minimal support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of graphic organisers to plan writing and learn different writing structures.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frequent and meaningful writing activities e.g. keeping a calendar, shopping lists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ability to accurately write words following the rules of that language.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Recommendations for 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How does their spelling align with their phonics?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What spelling patterns can they use?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Are there any interactions with vocabulary knowledge?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Provide frequent and meaningful writing activities e.g. keeping a calendar, shopping lists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Modified Elkonin boxes for spelling</w:t>
            </w:r>
            <w:r w:rsidDel="00000000" w:rsidR="00000000" w:rsidRPr="00000000">
              <w:rPr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Teach word spelling patterns.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Word study:</w:t>
            </w:r>
          </w:p>
          <w:p w:rsidR="00000000" w:rsidDel="00000000" w:rsidP="00000000" w:rsidRDefault="00000000" w:rsidRPr="00000000" w14:paraId="000000D0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introduce the spelling pattern by choosing words for students to sort</w:t>
            </w:r>
          </w:p>
          <w:p w:rsidR="00000000" w:rsidDel="00000000" w:rsidP="00000000" w:rsidRDefault="00000000" w:rsidRPr="00000000" w14:paraId="000000D1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encourage students to discover the pattern in their reading and writing</w:t>
            </w:r>
          </w:p>
          <w:p w:rsidR="00000000" w:rsidDel="00000000" w:rsidP="00000000" w:rsidRDefault="00000000" w:rsidRPr="00000000" w14:paraId="000000D2">
            <w:pPr>
              <w:numPr>
                <w:ilvl w:val="1"/>
                <w:numId w:val="18"/>
              </w:numPr>
              <w:spacing w:after="0"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use reinforcement activities to help students relate this pattern to previously acquired word knowledge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Morphology &amp; etymology instruction.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Additional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Add any additional comments here.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Suggested/Further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Free Decodable Readers: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Decodable Passages: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https://www.freereading.net/wiki/Decodable_passages.html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Starfall Phonics Books: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https://teach.starfall.com/lv/resources/printable-downloads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Specific Learning Difficulties Association of South Australia Free Phonics Books: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https://www.speldsa.org.au/SPELD-SA-Phonic-Readers-New-Series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 Content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Readworks: </w:t>
            </w: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https://www.readworks.org/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CommonLit: </w:t>
            </w: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https://www.commonlit.org/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Storyline: </w:t>
            </w: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https://storylineonline.net/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Free Reading Programmes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8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University of Florida Reading Institute: </w:t>
            </w: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https://ufli.education.ufl.edu/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8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Stairway to Reading: </w:t>
            </w: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http://www.sqecanada.org/reading/reading-program/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SPELD Intensive Literacy Programme: </w:t>
            </w: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https://www.speldsa.org.au/intensive-literacy-program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PhOrMeS: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https://www.phormes.com/aboutphormes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Support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5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Think SRSD: </w:t>
            </w: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https://www.thinksrsd.com/free-resources-to-share/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5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SRSD Resources: </w:t>
            </w: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http://www.oodlesofteachingfun.com/p/srsd-resources.html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Quill: </w:t>
            </w: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https://www.quill.org/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Diagnosis Specific Websites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International Dyslexia Association: </w:t>
            </w: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https://dyslexiaida.org/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Websites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Five from Five: </w:t>
            </w: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https://fivefromfive.com.au/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AdLit: </w:t>
            </w: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https://www.adlit.org/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Kastner Collection: Effective Writing Practices: </w:t>
            </w:r>
            <w:hyperlink r:id="rId2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https://wakelet.com/wake/lS4ZpgicSfNWPpIxMpBnk?fbclid=IwAR2tcanNwIjC2oaPKbJOxv0CNlyaLNAIv206Wwzx8DZdiUNI-5MXI3bU9fY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Spelfabet: </w:t>
            </w: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https://www.spelfabet.com.au/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Snow Report: </w:t>
            </w: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http://pamelasnow.blogspot.com/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Emina McClean: </w:t>
            </w:r>
            <w:hyperlink r:id="rId2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https://www.eminamclean.com/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LARA: Language and Reading Acquisition: </w:t>
            </w:r>
            <w:hyperlink r:id="rId2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http://pc.rhul.ac.uk/sites/lara/projects/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Language and Literacy in Young People: </w:t>
            </w: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https://www.languageandliteracyinyoungpeople.com/apps-resources?fbclid=IwAR0rDm9bVa9AZmPlqqDZPqEcGxq4dSHgjBseCJeGiDP-sjgA_SRMaFy06nY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Reading Rockets: </w:t>
            </w: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https://www.readingrockets.org/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Select Blog posts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7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to teach vocabulary for reading comprehension: </w:t>
            </w:r>
            <w:hyperlink r:id="rId3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https://www.eminamclean.com/post/how-to-teach-vocabulary-for-reading-comprehension?s=03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7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Supporting Oral Language in the Classroom: Extending Reading Instruction Beyond Decoding: </w:t>
            </w:r>
            <w:hyperlink r:id="rId3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https://www.ldatschool.ca/supporting-oral-language-in-the-classroom/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7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Seven Sins of Spelling: </w:t>
            </w: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http://jweducation.co.uk/2020/03/14/seven-sins-of-spelling/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Continuous Blending Strategies to Make Emerging Readers Happy: </w:t>
            </w:r>
            <w:hyperlink r:id="rId3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https://phonolovable.com/continuous-blending/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Really Great Reading Letter Tiles: </w:t>
            </w:r>
            <w:hyperlink r:id="rId3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https://www.reallygreatreading.com/lettertiles/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2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EdShed Letter Tiles: </w:t>
            </w:r>
            <w:hyperlink r:id="rId3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https://www.edshed.com/en-gb/lettertiles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2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Heart Word Magic: </w:t>
            </w:r>
            <w:hyperlink r:id="rId3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https://www.reallygreatreading.com/heart-word-magic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Online Elkonin Boxes: </w:t>
            </w:r>
            <w:hyperlink r:id="rId3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https://toytheater.com/elkonin-boxes/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Games &amp; Apps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2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Spelfabet Word Games: </w:t>
            </w:r>
            <w:hyperlink r:id="rId3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https://wordwall.net/teacher/666616/spelfabet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20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Teen and Adult Phonics Library app (PAID APP): </w:t>
            </w:r>
            <w:hyperlink r:id="rId4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http://www.focusontap.com/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Mayerson Academy OG Card Deck: </w:t>
            </w:r>
            <w:hyperlink r:id="rId4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https://play.google.com/store/apps/details?hl=en&amp;id=org.mayersonacademy.ogcarddeck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Assistive Technology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ATbar: </w:t>
            </w:r>
            <w:hyperlink r:id="rId4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https://www.atbar.org/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Microsoft Accessibility Guides: </w:t>
            </w:r>
            <w:hyperlink r:id="rId4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https://www.microsoft.com/en-us/accessibility/resources?activetab=pivot_1:primaryr3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Speech to Text: </w:t>
            </w:r>
            <w:hyperlink r:id="rId4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https://www.speechtexter.com/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Tar Heel Reader: </w:t>
            </w:r>
            <w:hyperlink r:id="rId4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https://tarheelreader.org/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Read-It (Windows App): </w:t>
            </w:r>
            <w:hyperlink r:id="rId4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https://www.read-it.co.uk/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Continuing Professional Development 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Reading Rockets: </w:t>
            </w:r>
            <w:hyperlink r:id="rId4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https://www.readingrockets.org/teaching/reading101-course/modules/writing-introduction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SRSD: </w:t>
            </w:r>
            <w:hyperlink r:id="rId4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https://iris.peabody.vanderbilt.edu/module/srs/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SPELD SA Webinars: </w:t>
            </w:r>
            <w:hyperlink r:id="rId4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https://www.speldsa.org.au/SPELD-SA-webinars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6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Literacy Instruction for Students with Intellectual and Developmental Disabilities: </w:t>
            </w:r>
            <w:hyperlink r:id="rId5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https://www.coursehero.com/study-guides/literacypractice/9-literacy-instruction-for-students-with-intellectual-and-developmental-disabilities/?fbclid=IwAR1nOMFdei9Zs8qt3XFeAiQyjTfSYzJvY9KzErJ5juLdNcuMgNx56GpU4Mc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Evidenced Based Writing Instruction: </w:t>
            </w:r>
            <w:hyperlink r:id="rId5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https://ceedar.education.ufl.edu/cems/writing/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Phonics for SEN: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https://www.youtube.com/channel/UCza2XtCMj7efoaJtw9cXeWg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AAC &amp; Literacy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4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Literacy Instruction for AAC: </w:t>
            </w:r>
            <w:hyperlink r:id="rId5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https://aacliteracy.psu.edu/index.php/page/show/id/1/index.html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Literacy Intervention for Learners with Complex Communication Needs: </w:t>
            </w:r>
            <w:hyperlink r:id="rId5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https://aac-learning-center.psu.edu/moodle/literacy-instruction-for-children-with-complex-communication-needs/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Practise Guides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9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Effective Instruction for Adolescent Struggling Readers: </w:t>
            </w:r>
            <w:hyperlink r:id="rId5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https://www.oregon.gov/ode/educator-resources/essentialskills/Documents/essentialskillreading_hs_level3_practice_brief.pdf?fbclid=IwAR05_GKul6hdc8ZqYiuYQsM4h0-v6yftXHr6kKWaKkr8Wp7dWro3FhI0YBI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9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Teaching Secondary Students to Write Effectives: </w:t>
            </w:r>
            <w:hyperlink r:id="rId5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https://ies.ed.gov/ncee/wwc/PracticeGuide/22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9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Foundational Skills to Support Reading for Understanding in Kindergarten Through 3rd Grade: </w:t>
            </w:r>
            <w:hyperlink r:id="rId5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https://ies.ed.gov/ncee/wwc/PracticeGuide/21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9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Improving Reading Comprehension in Kindergarten Through 3rd Grade: </w:t>
            </w:r>
            <w:hyperlink r:id="rId5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https://ies.ed.gov/ncee/wwc/PracticeGuide/14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9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Assisting Students Struggling with Reading: Response to Intervention (RtI) and Multi-Tier Intervention in the Primary Grades: </w:t>
            </w:r>
            <w:hyperlink r:id="rId5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https://ies.ed.gov/ncee/wwc/PracticeGuide/3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9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Improving Adolescent Literacy: Effective Classroom and Intervention Practices: </w:t>
            </w:r>
            <w:hyperlink r:id="rId6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https://ies.ed.gov/ncee/wwc/PracticeGuide/8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9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Cognitive load theory in practice Examples for the classroom: </w:t>
            </w:r>
            <w:hyperlink r:id="rId6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https://khsbpp.files.wordpress.com/2018/11/cognitive_load_theory_practice_guide_aa.pdf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1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Understanding Working Memory A Classroom Guide: </w:t>
            </w:r>
            <w:hyperlink r:id="rId6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https://www.mrc-cbu.cam.ac.uk/wp-content/uploads/2013/01/WM-classroom-guide.pdf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Books: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Kilpatrick, D. A. (2015). Essentials of assessing, preventing, and overcoming reading difficulties. Hoboken: Wiley.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1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Moats, L. C. (2020). Speech to print: language essentials for teachers. Baltimore, MD: Paul H. Brookes Publishing Co.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Free Phonics Books by Steven Parker: </w:t>
            </w:r>
            <w:hyperlink r:id="rId6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https://www.parkerphonics.com/books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Bowen, C. &amp; Snow, P. (2017). Making Sense of Interventions for Children with Developmental Disorders. Croydon: J&amp;R Press.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Troia, G. A. (2009). Instruction &amp; Assessment for Struggling Writers. New York: Guildford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Signed: </w:t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4" w:type="default"/>
      <w:footerReference r:id="rId65" w:type="default"/>
      <w:pgSz w:h="16838" w:w="11906" w:orient="portrait"/>
      <w:pgMar w:bottom="1440" w:top="1440" w:left="1440" w:right="1440" w:header="136.0629921259842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widowControl w:val="0"/>
      <w:spacing w:after="0" w:line="276" w:lineRule="auto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https://www.readingrockets.org/reading-101-guide-parents/first-grade/phonological-and-phonemic-awareness-activities-your-first-grader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1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https://www.readingrockets.org/strategies/elkonin_boxes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14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Selenid M. Gonzalez-Frey &amp; Linnea C. Ehri (2021) Connected Phonation is More Effective than Segmented Phonation for Teaching Beginning Readers to Decode Unfamiliar Words, Scientific Studies of Reading, 25:3, 272-285, DOI: 10.1080/10888438.2020.1776290</w:t>
      </w:r>
    </w:p>
  </w:footnote>
  <w:footnote w:id="3">
    <w:p w:rsidR="00000000" w:rsidDel="00000000" w:rsidP="00000000" w:rsidRDefault="00000000" w:rsidRPr="00000000" w14:paraId="0000014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Zutell, J., &amp; Rasinski, T. V. (1991). Training teachers to attend to their students' oral reading fluency. Theory Into Practice, 30, 211-217</w:t>
      </w:r>
    </w:p>
  </w:footnote>
  <w:footnote w:id="4">
    <w:p w:rsidR="00000000" w:rsidDel="00000000" w:rsidP="00000000" w:rsidRDefault="00000000" w:rsidRPr="00000000" w14:paraId="0000014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O’Connor, R. E. (2018). Reading Fluency and Students With Reading Disabilities: How Fast Is Fast Enough to Promote Reading Comprehension? Journal of Learning Disabilities, 51(2), 124–136. </w:t>
      </w:r>
    </w:p>
  </w:footnote>
  <w:footnote w:id="5">
    <w:p w:rsidR="00000000" w:rsidDel="00000000" w:rsidP="00000000" w:rsidRDefault="00000000" w:rsidRPr="00000000" w14:paraId="0000014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https://pld-literacy.org/reading-fluency-continuous-reading-vs-repeated-reading/</w:t>
      </w:r>
    </w:p>
  </w:footnote>
  <w:footnote w:id="6">
    <w:p w:rsidR="00000000" w:rsidDel="00000000" w:rsidP="00000000" w:rsidRDefault="00000000" w:rsidRPr="00000000" w14:paraId="0000014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https://pld-literacy.org/reading-fluency-continuous-reading-vs-repeated-reading/</w:t>
      </w:r>
    </w:p>
  </w:footnote>
  <w:footnote w:id="7">
    <w:p w:rsidR="00000000" w:rsidDel="00000000" w:rsidP="00000000" w:rsidRDefault="00000000" w:rsidRPr="00000000" w14:paraId="0000014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Blevins, W. (2001). Building fluency: Lessons and strategies for reading success. Scranton, PA: Scholastic.</w:t>
      </w:r>
    </w:p>
  </w:footnote>
  <w:footnote w:id="8">
    <w:p w:rsidR="00000000" w:rsidDel="00000000" w:rsidP="00000000" w:rsidRDefault="00000000" w:rsidRPr="00000000" w14:paraId="0000014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National Institute of Child Health and Human Development. (2000). Report of the National Reading Panel. Teaching children to read: An evidence-based assessment of the scientific research literature on reading and its implications for reading instruction (NIH Publication No. 004769). Washington, DC: U.S. Government Printing Office.</w:t>
      </w:r>
    </w:p>
  </w:footnote>
  <w:footnote w:id="9">
    <w:p w:rsidR="00000000" w:rsidDel="00000000" w:rsidP="00000000" w:rsidRDefault="00000000" w:rsidRPr="00000000" w14:paraId="0000014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Allington, R.L. (2000). What really matters for struggling readers: Designing research-based programs. Boston: Longman.</w:t>
      </w:r>
    </w:p>
  </w:footnote>
  <w:footnote w:id="10">
    <w:p w:rsidR="00000000" w:rsidDel="00000000" w:rsidP="00000000" w:rsidRDefault="00000000" w:rsidRPr="00000000" w14:paraId="0000015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Chard, D.J., Vaughn, S., &amp; Tyler, B.J. (2002). A synthesis of research on effective interventions for building reading fluency with elementary students with learning disabilities. Journal of Learning Disabilities, 35, 386–406.</w:t>
      </w:r>
    </w:p>
  </w:footnote>
  <w:footnote w:id="11">
    <w:p w:rsidR="00000000" w:rsidDel="00000000" w:rsidP="00000000" w:rsidRDefault="00000000" w:rsidRPr="00000000" w14:paraId="00000151">
      <w:pPr>
        <w:spacing w:after="0"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Rasinski, T.V. (2003). The fluent reader: Oral reading strategies for building word recognition, fluency, and comprehension. New York: Scholastic.</w:t>
      </w:r>
    </w:p>
  </w:footnote>
  <w:footnote w:id="12">
    <w:p w:rsidR="00000000" w:rsidDel="00000000" w:rsidP="00000000" w:rsidRDefault="00000000" w:rsidRPr="00000000" w14:paraId="0000015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Emphasising written words helps children to learn their spoken forms: Ricketts, J., Bishop, DVM., &amp; Nation, K. (2009). Orthographic facilitation in oral vocabulary acquisition. The Quarterly Journal of Experimental Psychology, 62, 1948-1966. https://doi.org/10.1080/17470210802696104</w:t>
      </w:r>
    </w:p>
  </w:footnote>
  <w:footnote w:id="13">
    <w:p w:rsidR="00000000" w:rsidDel="00000000" w:rsidP="00000000" w:rsidRDefault="00000000" w:rsidRPr="00000000" w14:paraId="0000015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https://asdn.org/wp-content/uploads/5-31-Explicit-Vocabulary-Instruction-Handout-1-Deanna-Stewart-Routine-Cards-print-on-card-stock.pdf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6">
    <w:p w:rsidR="00000000" w:rsidDel="00000000" w:rsidP="00000000" w:rsidRDefault="00000000" w:rsidRPr="00000000" w14:paraId="0000015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https://educationendowmentfoundation.org.uk/education-evidence/evidence-reviews/metacognition-and-self-regulation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7">
    <w:p w:rsidR="00000000" w:rsidDel="00000000" w:rsidP="00000000" w:rsidRDefault="00000000" w:rsidRPr="00000000" w14:paraId="0000015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https://www.readingrockets.org/strategies/question_answer_relationship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8">
    <w:p w:rsidR="00000000" w:rsidDel="00000000" w:rsidP="00000000" w:rsidRDefault="00000000" w:rsidRPr="00000000" w14:paraId="0000015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https://www.readingrockets.org/strategies/sentence_combining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9">
    <w:p w:rsidR="00000000" w:rsidDel="00000000" w:rsidP="00000000" w:rsidRDefault="00000000" w:rsidRPr="00000000" w14:paraId="0000015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https://www.aft.org/periodical/american-educator/winter-2005-2006/spelling-instruction-key-content-and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4">
    <w:p w:rsidR="00000000" w:rsidDel="00000000" w:rsidP="00000000" w:rsidRDefault="00000000" w:rsidRPr="00000000" w14:paraId="0000015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https://council-for-learning-disabilities.org/effective-vocabulary-instruction-for-kindergarten-to-12th-grade-students-experiencing-learning-disabilities/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  <w:footnote w:id="15">
    <w:p w:rsidR="00000000" w:rsidDel="00000000" w:rsidP="00000000" w:rsidRDefault="00000000" w:rsidRPr="00000000" w14:paraId="0000015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https://council-for-learning-disabilities.org/effective-vocabulary-instruction-for-kindergarten-to-12th-grade-students-experiencing-learning-disabilities/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ind w:left="-566.9291338582677" w:firstLine="0"/>
      <w:rPr>
        <w:sz w:val="12"/>
        <w:szCs w:val="12"/>
      </w:rPr>
    </w:pPr>
    <w:r w:rsidDel="00000000" w:rsidR="00000000" w:rsidRPr="00000000">
      <w:rPr>
        <w:sz w:val="12"/>
        <w:szCs w:val="12"/>
        <w:rtl w:val="0"/>
      </w:rPr>
      <w:t xml:space="preserve">Tara E. Millan-Brophy, Speech and Language Therapist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27901</wp:posOffset>
          </wp:positionV>
          <wp:extent cx="457200" cy="4572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B">
    <w:pPr>
      <w:ind w:left="-566.9291338582677" w:firstLine="0"/>
      <w:rPr/>
    </w:pPr>
    <w:hyperlink r:id="rId2">
      <w:r w:rsidDel="00000000" w:rsidR="00000000" w:rsidRPr="00000000">
        <w:rPr>
          <w:color w:val="1155cc"/>
          <w:sz w:val="12"/>
          <w:szCs w:val="12"/>
          <w:u w:val="single"/>
          <w:rtl w:val="0"/>
        </w:rPr>
        <w:t xml:space="preserve">www.a-pinch-of-SaLT.co.uk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16D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F717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D6F47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0B24A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0B24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0B24A7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ocusontap.com/" TargetMode="External"/><Relationship Id="rId42" Type="http://schemas.openxmlformats.org/officeDocument/2006/relationships/hyperlink" Target="https://www.atbar.org/" TargetMode="External"/><Relationship Id="rId41" Type="http://schemas.openxmlformats.org/officeDocument/2006/relationships/hyperlink" Target="https://play.google.com/store/apps/details?hl=en&amp;id=org.mayersonacademy.ogcarddeck" TargetMode="External"/><Relationship Id="rId44" Type="http://schemas.openxmlformats.org/officeDocument/2006/relationships/hyperlink" Target="https://www.speechtexter.com/" TargetMode="External"/><Relationship Id="rId43" Type="http://schemas.openxmlformats.org/officeDocument/2006/relationships/hyperlink" Target="https://www.microsoft.com/en-us/accessibility/resources?activetab=pivot_1:primaryr3" TargetMode="External"/><Relationship Id="rId46" Type="http://schemas.openxmlformats.org/officeDocument/2006/relationships/hyperlink" Target="https://www.read-it.co.uk/" TargetMode="External"/><Relationship Id="rId45" Type="http://schemas.openxmlformats.org/officeDocument/2006/relationships/hyperlink" Target="https://tarheelreader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each.starfall.com/lv/resources/printable-downloads" TargetMode="External"/><Relationship Id="rId48" Type="http://schemas.openxmlformats.org/officeDocument/2006/relationships/hyperlink" Target="https://iris.peabody.vanderbilt.edu/module/srs/" TargetMode="External"/><Relationship Id="rId47" Type="http://schemas.openxmlformats.org/officeDocument/2006/relationships/hyperlink" Target="https://www.readingrockets.org/teaching/reading101-course/modules/writing-introduction" TargetMode="External"/><Relationship Id="rId49" Type="http://schemas.openxmlformats.org/officeDocument/2006/relationships/hyperlink" Target="https://www.speldsa.org.au/SPELD-SA-webinar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freereading.net/wiki/Decodable_passages.html" TargetMode="External"/><Relationship Id="rId31" Type="http://schemas.openxmlformats.org/officeDocument/2006/relationships/hyperlink" Target="https://www.eminamclean.com/post/how-to-teach-vocabulary-for-reading-comprehension?s=03" TargetMode="External"/><Relationship Id="rId30" Type="http://schemas.openxmlformats.org/officeDocument/2006/relationships/hyperlink" Target="https://www.readingrockets.org/" TargetMode="External"/><Relationship Id="rId33" Type="http://schemas.openxmlformats.org/officeDocument/2006/relationships/hyperlink" Target="http://jweducation.co.uk/2020/03/14/seven-sins-of-spelling/" TargetMode="External"/><Relationship Id="rId32" Type="http://schemas.openxmlformats.org/officeDocument/2006/relationships/hyperlink" Target="https://www.ldatschool.ca/supporting-oral-language-in-the-classroom/" TargetMode="External"/><Relationship Id="rId35" Type="http://schemas.openxmlformats.org/officeDocument/2006/relationships/hyperlink" Target="https://www.reallygreatreading.com/lettertiles/" TargetMode="External"/><Relationship Id="rId34" Type="http://schemas.openxmlformats.org/officeDocument/2006/relationships/hyperlink" Target="https://phonolovable.com/continuous-blending/" TargetMode="External"/><Relationship Id="rId37" Type="http://schemas.openxmlformats.org/officeDocument/2006/relationships/hyperlink" Target="https://www.reallygreatreading.com/heart-word-magic" TargetMode="External"/><Relationship Id="rId36" Type="http://schemas.openxmlformats.org/officeDocument/2006/relationships/hyperlink" Target="https://www.edshed.com/en-gb/lettertiles" TargetMode="External"/><Relationship Id="rId39" Type="http://schemas.openxmlformats.org/officeDocument/2006/relationships/hyperlink" Target="https://wordwall.net/teacher/666616/spelfabet" TargetMode="External"/><Relationship Id="rId38" Type="http://schemas.openxmlformats.org/officeDocument/2006/relationships/hyperlink" Target="https://toytheater.com/elkonin-boxes/" TargetMode="External"/><Relationship Id="rId62" Type="http://schemas.openxmlformats.org/officeDocument/2006/relationships/hyperlink" Target="https://www.mrc-cbu.cam.ac.uk/wp-content/uploads/2013/01/WM-classroom-guide.pdf" TargetMode="External"/><Relationship Id="rId61" Type="http://schemas.openxmlformats.org/officeDocument/2006/relationships/hyperlink" Target="https://khsbpp.files.wordpress.com/2018/11/cognitive_load_theory_practice_guide_aa.pdf" TargetMode="External"/><Relationship Id="rId20" Type="http://schemas.openxmlformats.org/officeDocument/2006/relationships/hyperlink" Target="https://www.quill.org/" TargetMode="External"/><Relationship Id="rId64" Type="http://schemas.openxmlformats.org/officeDocument/2006/relationships/header" Target="header1.xml"/><Relationship Id="rId63" Type="http://schemas.openxmlformats.org/officeDocument/2006/relationships/hyperlink" Target="https://www.parkerphonics.com/books" TargetMode="External"/><Relationship Id="rId22" Type="http://schemas.openxmlformats.org/officeDocument/2006/relationships/hyperlink" Target="https://fivefromfive.com.au/" TargetMode="External"/><Relationship Id="rId21" Type="http://schemas.openxmlformats.org/officeDocument/2006/relationships/hyperlink" Target="https://dyslexiaida.org/" TargetMode="External"/><Relationship Id="rId65" Type="http://schemas.openxmlformats.org/officeDocument/2006/relationships/footer" Target="footer1.xml"/><Relationship Id="rId24" Type="http://schemas.openxmlformats.org/officeDocument/2006/relationships/hyperlink" Target="https://wakelet.com/wake/lS4ZpgicSfNWPpIxMpBnk?fbclid=IwAR2tcanNwIjC2oaPKbJOxv0CNlyaLNAIv206Wwzx8DZdiUNI-5MXI3bU9fY" TargetMode="External"/><Relationship Id="rId23" Type="http://schemas.openxmlformats.org/officeDocument/2006/relationships/hyperlink" Target="https://www.adlit.org/" TargetMode="External"/><Relationship Id="rId60" Type="http://schemas.openxmlformats.org/officeDocument/2006/relationships/hyperlink" Target="https://ies.ed.gov/ncee/wwc/PracticeGuide/8" TargetMode="External"/><Relationship Id="rId26" Type="http://schemas.openxmlformats.org/officeDocument/2006/relationships/hyperlink" Target="http://pamelasnow.blogspot.com/" TargetMode="External"/><Relationship Id="rId25" Type="http://schemas.openxmlformats.org/officeDocument/2006/relationships/hyperlink" Target="https://www.spelfabet.com.au/" TargetMode="External"/><Relationship Id="rId28" Type="http://schemas.openxmlformats.org/officeDocument/2006/relationships/hyperlink" Target="http://pc.rhul.ac.uk/sites/lara/projects/" TargetMode="External"/><Relationship Id="rId27" Type="http://schemas.openxmlformats.org/officeDocument/2006/relationships/hyperlink" Target="https://www.eminamclean.com/" TargetMode="External"/><Relationship Id="rId29" Type="http://schemas.openxmlformats.org/officeDocument/2006/relationships/hyperlink" Target="https://www.languageandliteracyinyoungpeople.com/apps-resources?fbclid=IwAR0rDm9bVa9AZmPlqqDZPqEcGxq4dSHgjBseCJeGiDP-sjgA_SRMaFy06nY" TargetMode="External"/><Relationship Id="rId51" Type="http://schemas.openxmlformats.org/officeDocument/2006/relationships/hyperlink" Target="https://ceedar.education.ufl.edu/cems/writing/" TargetMode="External"/><Relationship Id="rId50" Type="http://schemas.openxmlformats.org/officeDocument/2006/relationships/hyperlink" Target="https://www.coursehero.com/study-guides/literacypractice/9-literacy-instruction-for-students-with-intellectual-and-developmental-disabilities/?fbclid=IwAR1nOMFdei9Zs8qt3XFeAiQyjTfSYzJvY9KzErJ5juLdNcuMgNx56GpU4Mc" TargetMode="External"/><Relationship Id="rId53" Type="http://schemas.openxmlformats.org/officeDocument/2006/relationships/hyperlink" Target="https://aacliteracy.psu.edu/index.php/page/show/id/1/index.html" TargetMode="External"/><Relationship Id="rId52" Type="http://schemas.openxmlformats.org/officeDocument/2006/relationships/hyperlink" Target="https://www.youtube.com/channel/UCza2XtCMj7efoaJtw9cXeWg" TargetMode="External"/><Relationship Id="rId11" Type="http://schemas.openxmlformats.org/officeDocument/2006/relationships/hyperlink" Target="https://www.readworks.org/" TargetMode="External"/><Relationship Id="rId55" Type="http://schemas.openxmlformats.org/officeDocument/2006/relationships/hyperlink" Target="https://www.oregon.gov/ode/educator-resources/essentialskills/Documents/essentialskillreading_hs_level3_practice_brief.pdf?fbclid=IwAR05_GKul6hdc8ZqYiuYQsM4h0-v6yftXHr6kKWaKkr8Wp7dWro3FhI0YBI" TargetMode="External"/><Relationship Id="rId10" Type="http://schemas.openxmlformats.org/officeDocument/2006/relationships/hyperlink" Target="https://www.speldsa.org.au/SPELD-SA-Phonic-Readers-New-Series" TargetMode="External"/><Relationship Id="rId54" Type="http://schemas.openxmlformats.org/officeDocument/2006/relationships/hyperlink" Target="https://aac-learning-center.psu.edu/moodle/literacy-instruction-for-children-with-complex-communication-needs/" TargetMode="External"/><Relationship Id="rId13" Type="http://schemas.openxmlformats.org/officeDocument/2006/relationships/hyperlink" Target="https://storylineonline.net/" TargetMode="External"/><Relationship Id="rId57" Type="http://schemas.openxmlformats.org/officeDocument/2006/relationships/hyperlink" Target="https://ies.ed.gov/ncee/wwc/PracticeGuide/21" TargetMode="External"/><Relationship Id="rId12" Type="http://schemas.openxmlformats.org/officeDocument/2006/relationships/hyperlink" Target="https://www.commonlit.org/" TargetMode="External"/><Relationship Id="rId56" Type="http://schemas.openxmlformats.org/officeDocument/2006/relationships/hyperlink" Target="https://ies.ed.gov/ncee/wwc/PracticeGuide/22" TargetMode="External"/><Relationship Id="rId15" Type="http://schemas.openxmlformats.org/officeDocument/2006/relationships/hyperlink" Target="http://www.sqecanada.org/reading/reading-program/" TargetMode="External"/><Relationship Id="rId59" Type="http://schemas.openxmlformats.org/officeDocument/2006/relationships/hyperlink" Target="https://ies.ed.gov/ncee/wwc/PracticeGuide/3" TargetMode="External"/><Relationship Id="rId14" Type="http://schemas.openxmlformats.org/officeDocument/2006/relationships/hyperlink" Target="https://ufli.education.ufl.edu/" TargetMode="External"/><Relationship Id="rId58" Type="http://schemas.openxmlformats.org/officeDocument/2006/relationships/hyperlink" Target="https://ies.ed.gov/ncee/wwc/PracticeGuide/14" TargetMode="External"/><Relationship Id="rId17" Type="http://schemas.openxmlformats.org/officeDocument/2006/relationships/hyperlink" Target="https://www.phormes.com/aboutphormes" TargetMode="External"/><Relationship Id="rId16" Type="http://schemas.openxmlformats.org/officeDocument/2006/relationships/hyperlink" Target="https://www.speldsa.org.au/intensive-literacy-program" TargetMode="External"/><Relationship Id="rId19" Type="http://schemas.openxmlformats.org/officeDocument/2006/relationships/hyperlink" Target="http://www.oodlesofteachingfun.com/p/srsd-resources.html" TargetMode="External"/><Relationship Id="rId18" Type="http://schemas.openxmlformats.org/officeDocument/2006/relationships/hyperlink" Target="https://www.thinksrsd.com/free-resources-to-share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readingrockets.org/reading-101-guide-parents/first-grade/phonological-and-phonemic-awareness-activities-your-first-grader" TargetMode="External"/><Relationship Id="rId2" Type="http://schemas.openxmlformats.org/officeDocument/2006/relationships/hyperlink" Target="https://www.readingrockets.org/strategies/elkonin_boxes" TargetMode="External"/><Relationship Id="rId3" Type="http://schemas.openxmlformats.org/officeDocument/2006/relationships/hyperlink" Target="https://asdn.org/wp-content/uploads/5-31-Explicit-Vocabulary-Instruction-Handout-1-Deanna-Stewart-Routine-Cards-print-on-card-stock.pdf" TargetMode="External"/><Relationship Id="rId4" Type="http://schemas.openxmlformats.org/officeDocument/2006/relationships/hyperlink" Target="https://educationendowmentfoundation.org.uk/education-evidence/evidence-reviews/metacognition-and-self-regulation" TargetMode="External"/><Relationship Id="rId9" Type="http://schemas.openxmlformats.org/officeDocument/2006/relationships/hyperlink" Target="https://council-for-learning-disabilities.org/effective-vocabulary-instruction-for-kindergarten-to-12th-grade-students-experiencing-learning-disabilities/" TargetMode="External"/><Relationship Id="rId5" Type="http://schemas.openxmlformats.org/officeDocument/2006/relationships/hyperlink" Target="https://www.readingrockets.org/strategies/question_answer_relationship" TargetMode="External"/><Relationship Id="rId6" Type="http://schemas.openxmlformats.org/officeDocument/2006/relationships/hyperlink" Target="https://www.readingrockets.org/strategies/sentence_combining" TargetMode="External"/><Relationship Id="rId7" Type="http://schemas.openxmlformats.org/officeDocument/2006/relationships/hyperlink" Target="https://www.aft.org/periodical/american-educator/winter-2005-2006/spelling-instruction-key-content-and" TargetMode="External"/><Relationship Id="rId8" Type="http://schemas.openxmlformats.org/officeDocument/2006/relationships/hyperlink" Target="https://council-for-learning-disabilities.org/effective-vocabulary-instruction-for-kindergarten-to-12th-grade-students-experiencing-learning-disabiliti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-pinch-of-sal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pTZVhNkyiCLO30W2axoXdsssg==">AMUW2mURw9OG5+gVdgYwoLtBrkU9WoqVE8I0ENVT46w9mrBuK/GRBYN/Fb6dQq8TtVGiHmEGdDxyfpQyWnsovvNqBNwpAJUx3j7YF2+J0CaJ2ZBQyVQZimQeJVVpcJb1o5y3qt1VDEg8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2022-10-04T13:13:00Z</dcterms:created>
  <dc:creator>Tara Millan-Brophy</dc:creator>
</cp:coreProperties>
</file>